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E4C" w:rsidRPr="00710223" w:rsidRDefault="00024E4C" w:rsidP="00024E4C">
      <w:pPr>
        <w:spacing w:after="0" w:line="240" w:lineRule="auto"/>
        <w:jc w:val="center"/>
        <w:rPr>
          <w:rFonts w:ascii="Times New Roman" w:hAnsi="Times New Roman"/>
          <w:b/>
          <w:sz w:val="23"/>
          <w:szCs w:val="23"/>
        </w:rPr>
      </w:pPr>
      <w:r w:rsidRPr="00710223">
        <w:rPr>
          <w:rFonts w:ascii="Times New Roman" w:hAnsi="Times New Roman"/>
          <w:b/>
          <w:sz w:val="23"/>
          <w:szCs w:val="23"/>
        </w:rPr>
        <w:t>ОТЧЕТ</w:t>
      </w:r>
    </w:p>
    <w:p w:rsidR="00024E4C" w:rsidRPr="00710223" w:rsidRDefault="00024E4C" w:rsidP="00024E4C">
      <w:pPr>
        <w:spacing w:after="0" w:line="240" w:lineRule="auto"/>
        <w:jc w:val="center"/>
        <w:rPr>
          <w:rFonts w:ascii="Times New Roman" w:hAnsi="Times New Roman"/>
          <w:sz w:val="23"/>
          <w:szCs w:val="23"/>
        </w:rPr>
      </w:pPr>
      <w:r w:rsidRPr="00710223">
        <w:rPr>
          <w:rFonts w:ascii="Times New Roman" w:hAnsi="Times New Roman"/>
          <w:sz w:val="23"/>
          <w:szCs w:val="23"/>
        </w:rPr>
        <w:t xml:space="preserve">о проведении оценки регулирующего воздействия проекта нормативного акта, устанавливающего </w:t>
      </w:r>
      <w:r w:rsidRPr="00710223">
        <w:rPr>
          <w:rFonts w:ascii="Times New Roman" w:hAnsi="Times New Roman"/>
          <w:sz w:val="23"/>
          <w:szCs w:val="23"/>
          <w:lang w:eastAsia="en-US"/>
        </w:rPr>
        <w:t>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024E4C" w:rsidRPr="00710223" w:rsidRDefault="00024E4C" w:rsidP="00024E4C">
      <w:pPr>
        <w:spacing w:after="0" w:line="240" w:lineRule="auto"/>
        <w:rPr>
          <w:rFonts w:ascii="Times New Roman" w:hAnsi="Times New Roman"/>
          <w:sz w:val="23"/>
          <w:szCs w:val="23"/>
        </w:rPr>
      </w:pPr>
    </w:p>
    <w:tbl>
      <w:tblPr>
        <w:tblW w:w="0" w:type="auto"/>
        <w:tblLook w:val="0000" w:firstRow="0" w:lastRow="0" w:firstColumn="0" w:lastColumn="0" w:noHBand="0" w:noVBand="0"/>
      </w:tblPr>
      <w:tblGrid>
        <w:gridCol w:w="3069"/>
        <w:gridCol w:w="3048"/>
        <w:gridCol w:w="3521"/>
      </w:tblGrid>
      <w:tr w:rsidR="00024E4C" w:rsidRPr="00710223" w:rsidTr="00290A19">
        <w:tc>
          <w:tcPr>
            <w:tcW w:w="3190" w:type="dxa"/>
            <w:tcBorders>
              <w:top w:val="nil"/>
              <w:left w:val="nil"/>
              <w:bottom w:val="single" w:sz="4" w:space="0" w:color="auto"/>
              <w:right w:val="nil"/>
            </w:tcBorders>
          </w:tcPr>
          <w:p w:rsidR="00024E4C" w:rsidRPr="00710223" w:rsidRDefault="009F4C4E" w:rsidP="009F4C4E">
            <w:pPr>
              <w:spacing w:after="0" w:line="240" w:lineRule="auto"/>
              <w:jc w:val="center"/>
              <w:rPr>
                <w:rFonts w:ascii="Times New Roman" w:hAnsi="Times New Roman"/>
                <w:sz w:val="23"/>
                <w:szCs w:val="23"/>
              </w:rPr>
            </w:pPr>
            <w:r>
              <w:rPr>
                <w:rFonts w:ascii="Times New Roman" w:hAnsi="Times New Roman"/>
                <w:sz w:val="23"/>
                <w:szCs w:val="23"/>
              </w:rPr>
              <w:t>05 мая</w:t>
            </w:r>
            <w:r w:rsidR="00024E4C" w:rsidRPr="00710223">
              <w:rPr>
                <w:rFonts w:ascii="Times New Roman" w:hAnsi="Times New Roman"/>
                <w:sz w:val="23"/>
                <w:szCs w:val="23"/>
              </w:rPr>
              <w:t xml:space="preserve"> 2026 г.</w:t>
            </w:r>
          </w:p>
        </w:tc>
        <w:tc>
          <w:tcPr>
            <w:tcW w:w="3190" w:type="dxa"/>
            <w:tcBorders>
              <w:top w:val="nil"/>
              <w:left w:val="nil"/>
              <w:bottom w:val="nil"/>
              <w:right w:val="nil"/>
            </w:tcBorders>
          </w:tcPr>
          <w:p w:rsidR="00024E4C" w:rsidRPr="00710223" w:rsidRDefault="00024E4C" w:rsidP="00290A19">
            <w:pPr>
              <w:spacing w:after="0" w:line="240" w:lineRule="auto"/>
              <w:jc w:val="center"/>
              <w:rPr>
                <w:rFonts w:ascii="Times New Roman" w:hAnsi="Times New Roman"/>
                <w:sz w:val="23"/>
                <w:szCs w:val="23"/>
              </w:rPr>
            </w:pPr>
          </w:p>
        </w:tc>
        <w:tc>
          <w:tcPr>
            <w:tcW w:w="3651" w:type="dxa"/>
            <w:tcBorders>
              <w:top w:val="nil"/>
              <w:left w:val="nil"/>
              <w:bottom w:val="single" w:sz="4" w:space="0" w:color="auto"/>
              <w:right w:val="nil"/>
            </w:tcBorders>
          </w:tcPr>
          <w:p w:rsidR="00024E4C" w:rsidRPr="00710223" w:rsidRDefault="00024E4C" w:rsidP="00290A19">
            <w:pPr>
              <w:spacing w:after="0" w:line="240" w:lineRule="auto"/>
              <w:jc w:val="center"/>
              <w:rPr>
                <w:rFonts w:ascii="Times New Roman" w:hAnsi="Times New Roman"/>
                <w:sz w:val="23"/>
                <w:szCs w:val="23"/>
              </w:rPr>
            </w:pPr>
            <w:r w:rsidRPr="00710223">
              <w:rPr>
                <w:rFonts w:ascii="Times New Roman" w:hAnsi="Times New Roman"/>
                <w:sz w:val="23"/>
                <w:szCs w:val="23"/>
              </w:rPr>
              <w:t>г. Абакан</w:t>
            </w:r>
          </w:p>
        </w:tc>
      </w:tr>
    </w:tbl>
    <w:p w:rsidR="00024E4C" w:rsidRPr="00710223" w:rsidRDefault="00024E4C" w:rsidP="00024E4C">
      <w:pPr>
        <w:spacing w:after="0" w:line="240" w:lineRule="auto"/>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024E4C" w:rsidRPr="00710223" w:rsidTr="00290A19">
        <w:tc>
          <w:tcPr>
            <w:tcW w:w="10031" w:type="dxa"/>
          </w:tcPr>
          <w:p w:rsidR="00024E4C" w:rsidRPr="00710223" w:rsidRDefault="00024E4C" w:rsidP="00290A19">
            <w:pPr>
              <w:spacing w:after="0" w:line="240" w:lineRule="auto"/>
              <w:jc w:val="both"/>
              <w:rPr>
                <w:rFonts w:ascii="Times New Roman" w:hAnsi="Times New Roman"/>
                <w:sz w:val="23"/>
                <w:szCs w:val="23"/>
              </w:rPr>
            </w:pPr>
            <w:r w:rsidRPr="00710223">
              <w:rPr>
                <w:rFonts w:ascii="Times New Roman" w:hAnsi="Times New Roman"/>
                <w:sz w:val="23"/>
                <w:szCs w:val="23"/>
              </w:rPr>
              <w:t xml:space="preserve">Настоящий отчет подготовлен в соответствии с требованиями п. 2.4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 затрагивающих вопросы осуществления предпринимательской и инвестиционной деятельности, утвержденного Постановлением Администрации города Абакана от 31.12.2014 № 2834 </w:t>
            </w:r>
          </w:p>
        </w:tc>
      </w:tr>
    </w:tbl>
    <w:p w:rsidR="00024E4C" w:rsidRPr="00710223" w:rsidRDefault="00024E4C" w:rsidP="00024E4C">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834"/>
      </w:tblGrid>
      <w:tr w:rsidR="00024E4C" w:rsidRPr="00710223" w:rsidTr="00290A19">
        <w:tc>
          <w:tcPr>
            <w:tcW w:w="807"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1.</w:t>
            </w:r>
          </w:p>
        </w:tc>
        <w:tc>
          <w:tcPr>
            <w:tcW w:w="9047" w:type="dxa"/>
          </w:tcPr>
          <w:p w:rsidR="00024E4C" w:rsidRPr="00710223" w:rsidRDefault="00024E4C" w:rsidP="00290A19">
            <w:pPr>
              <w:spacing w:after="0" w:line="240" w:lineRule="auto"/>
              <w:rPr>
                <w:rFonts w:ascii="Times New Roman" w:hAnsi="Times New Roman"/>
                <w:b/>
                <w:sz w:val="23"/>
                <w:szCs w:val="23"/>
              </w:rPr>
            </w:pPr>
            <w:r w:rsidRPr="00710223">
              <w:rPr>
                <w:rFonts w:ascii="Times New Roman" w:hAnsi="Times New Roman"/>
                <w:b/>
                <w:sz w:val="23"/>
                <w:szCs w:val="23"/>
              </w:rPr>
              <w:t>Наименование проекта нормативного акта, в отношении которого проводится процедура оценки регулирующего воздействия:</w:t>
            </w:r>
          </w:p>
        </w:tc>
      </w:tr>
      <w:tr w:rsidR="00024E4C" w:rsidRPr="00710223" w:rsidTr="00290A19">
        <w:tc>
          <w:tcPr>
            <w:tcW w:w="807" w:type="dxa"/>
          </w:tcPr>
          <w:p w:rsidR="00024E4C" w:rsidRPr="00710223" w:rsidRDefault="00024E4C" w:rsidP="00290A19">
            <w:pPr>
              <w:spacing w:after="0" w:line="240" w:lineRule="auto"/>
              <w:jc w:val="center"/>
              <w:rPr>
                <w:rFonts w:ascii="Times New Roman" w:hAnsi="Times New Roman"/>
                <w:b/>
                <w:sz w:val="23"/>
                <w:szCs w:val="23"/>
              </w:rPr>
            </w:pPr>
          </w:p>
        </w:tc>
        <w:tc>
          <w:tcPr>
            <w:tcW w:w="9047" w:type="dxa"/>
          </w:tcPr>
          <w:p w:rsidR="00024E4C" w:rsidRPr="00710223" w:rsidRDefault="00024E4C" w:rsidP="00290A19">
            <w:pPr>
              <w:spacing w:after="0" w:line="240" w:lineRule="auto"/>
              <w:jc w:val="both"/>
              <w:rPr>
                <w:rFonts w:ascii="Times New Roman" w:hAnsi="Times New Roman"/>
                <w:sz w:val="23"/>
                <w:szCs w:val="23"/>
              </w:rPr>
            </w:pPr>
            <w:r w:rsidRPr="00710223">
              <w:rPr>
                <w:rFonts w:ascii="Times New Roman" w:hAnsi="Times New Roman"/>
                <w:sz w:val="23"/>
                <w:szCs w:val="23"/>
              </w:rPr>
              <w:t>Постановление Администрации города Абакана «О внесении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город</w:t>
            </w:r>
            <w:r w:rsidR="00ED4D4F">
              <w:rPr>
                <w:rFonts w:ascii="Times New Roman" w:hAnsi="Times New Roman"/>
                <w:sz w:val="23"/>
                <w:szCs w:val="23"/>
              </w:rPr>
              <w:t>а Абакана от 01.09.2017 № 1406»</w:t>
            </w:r>
          </w:p>
        </w:tc>
      </w:tr>
    </w:tbl>
    <w:p w:rsidR="00024E4C" w:rsidRPr="00710223" w:rsidRDefault="00024E4C" w:rsidP="00024E4C">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834"/>
      </w:tblGrid>
      <w:tr w:rsidR="00024E4C" w:rsidRPr="00710223" w:rsidTr="00290A19">
        <w:tc>
          <w:tcPr>
            <w:tcW w:w="807"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2.</w:t>
            </w:r>
          </w:p>
        </w:tc>
        <w:tc>
          <w:tcPr>
            <w:tcW w:w="9047" w:type="dxa"/>
          </w:tcPr>
          <w:p w:rsidR="00024E4C" w:rsidRPr="00710223" w:rsidRDefault="00024E4C" w:rsidP="00290A19">
            <w:pPr>
              <w:spacing w:after="0" w:line="240" w:lineRule="auto"/>
              <w:rPr>
                <w:rFonts w:ascii="Times New Roman" w:hAnsi="Times New Roman"/>
                <w:b/>
                <w:sz w:val="23"/>
                <w:szCs w:val="23"/>
              </w:rPr>
            </w:pPr>
            <w:r w:rsidRPr="00710223">
              <w:rPr>
                <w:rFonts w:ascii="Times New Roman" w:hAnsi="Times New Roman"/>
                <w:b/>
                <w:sz w:val="23"/>
                <w:szCs w:val="23"/>
              </w:rPr>
              <w:t>Разработчик проекта нормативного акта:</w:t>
            </w:r>
          </w:p>
        </w:tc>
      </w:tr>
      <w:tr w:rsidR="00024E4C" w:rsidRPr="00710223" w:rsidTr="00290A19">
        <w:tc>
          <w:tcPr>
            <w:tcW w:w="807" w:type="dxa"/>
          </w:tcPr>
          <w:p w:rsidR="00024E4C" w:rsidRPr="00710223" w:rsidRDefault="00024E4C" w:rsidP="00290A19">
            <w:pPr>
              <w:spacing w:after="0" w:line="240" w:lineRule="auto"/>
              <w:jc w:val="center"/>
              <w:rPr>
                <w:rFonts w:ascii="Times New Roman" w:hAnsi="Times New Roman"/>
                <w:sz w:val="23"/>
                <w:szCs w:val="23"/>
              </w:rPr>
            </w:pPr>
          </w:p>
        </w:tc>
        <w:tc>
          <w:tcPr>
            <w:tcW w:w="9047" w:type="dxa"/>
          </w:tcPr>
          <w:p w:rsidR="00024E4C" w:rsidRPr="00710223" w:rsidRDefault="00024E4C" w:rsidP="00290A19">
            <w:pPr>
              <w:spacing w:after="0" w:line="240" w:lineRule="auto"/>
              <w:jc w:val="both"/>
              <w:rPr>
                <w:rFonts w:ascii="Times New Roman" w:hAnsi="Times New Roman"/>
                <w:sz w:val="23"/>
                <w:szCs w:val="23"/>
              </w:rPr>
            </w:pPr>
            <w:r w:rsidRPr="00710223">
              <w:rPr>
                <w:rFonts w:ascii="Times New Roman" w:hAnsi="Times New Roman"/>
                <w:sz w:val="23"/>
                <w:szCs w:val="23"/>
              </w:rPr>
              <w:t>Департамент градостроительства, архитектуры и землеустройства Администрации города Абакана.</w:t>
            </w:r>
          </w:p>
        </w:tc>
      </w:tr>
    </w:tbl>
    <w:p w:rsidR="00024E4C" w:rsidRPr="00710223" w:rsidRDefault="00024E4C" w:rsidP="00024E4C">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8833"/>
      </w:tblGrid>
      <w:tr w:rsidR="00024E4C" w:rsidRPr="00710223" w:rsidTr="00290A19">
        <w:tc>
          <w:tcPr>
            <w:tcW w:w="807" w:type="dxa"/>
          </w:tcPr>
          <w:p w:rsidR="00024E4C" w:rsidRPr="00710223" w:rsidRDefault="00024E4C" w:rsidP="00290A19">
            <w:pPr>
              <w:spacing w:after="0" w:line="240" w:lineRule="auto"/>
              <w:contextualSpacing/>
              <w:jc w:val="center"/>
              <w:rPr>
                <w:rFonts w:ascii="Times New Roman" w:hAnsi="Times New Roman"/>
                <w:b/>
                <w:bCs/>
                <w:sz w:val="23"/>
                <w:szCs w:val="23"/>
              </w:rPr>
            </w:pPr>
            <w:r w:rsidRPr="00710223">
              <w:rPr>
                <w:rFonts w:ascii="Times New Roman" w:hAnsi="Times New Roman"/>
                <w:b/>
                <w:bCs/>
                <w:sz w:val="23"/>
                <w:szCs w:val="23"/>
              </w:rPr>
              <w:t>3.</w:t>
            </w:r>
          </w:p>
        </w:tc>
        <w:tc>
          <w:tcPr>
            <w:tcW w:w="9047" w:type="dxa"/>
          </w:tcPr>
          <w:p w:rsidR="00024E4C" w:rsidRPr="00710223" w:rsidRDefault="00024E4C" w:rsidP="00290A19">
            <w:pPr>
              <w:spacing w:after="0" w:line="240" w:lineRule="auto"/>
              <w:contextualSpacing/>
              <w:rPr>
                <w:rFonts w:ascii="Times New Roman" w:hAnsi="Times New Roman"/>
                <w:b/>
                <w:bCs/>
                <w:sz w:val="23"/>
                <w:szCs w:val="23"/>
              </w:rPr>
            </w:pPr>
            <w:r w:rsidRPr="00710223">
              <w:rPr>
                <w:rFonts w:ascii="Times New Roman" w:hAnsi="Times New Roman"/>
                <w:b/>
                <w:bCs/>
                <w:sz w:val="23"/>
                <w:szCs w:val="23"/>
              </w:rPr>
              <w:t>Ответственное лицо (Ф.И.О., должность, телефон, адрес электронной почты):</w:t>
            </w:r>
          </w:p>
        </w:tc>
      </w:tr>
      <w:tr w:rsidR="00024E4C" w:rsidRPr="00710223" w:rsidTr="00290A19">
        <w:tc>
          <w:tcPr>
            <w:tcW w:w="807" w:type="dxa"/>
          </w:tcPr>
          <w:p w:rsidR="00024E4C" w:rsidRPr="00710223" w:rsidRDefault="00024E4C" w:rsidP="00290A19">
            <w:pPr>
              <w:spacing w:after="0" w:line="240" w:lineRule="auto"/>
              <w:contextualSpacing/>
              <w:jc w:val="center"/>
              <w:rPr>
                <w:rFonts w:ascii="Times New Roman" w:hAnsi="Times New Roman"/>
                <w:sz w:val="23"/>
                <w:szCs w:val="23"/>
              </w:rPr>
            </w:pPr>
          </w:p>
        </w:tc>
        <w:tc>
          <w:tcPr>
            <w:tcW w:w="9047" w:type="dxa"/>
          </w:tcPr>
          <w:p w:rsidR="00024E4C" w:rsidRPr="00710223" w:rsidRDefault="00024E4C" w:rsidP="00290A19">
            <w:pPr>
              <w:pStyle w:val="2"/>
              <w:ind w:firstLine="0"/>
              <w:rPr>
                <w:sz w:val="23"/>
                <w:szCs w:val="23"/>
              </w:rPr>
            </w:pPr>
            <w:r w:rsidRPr="00710223">
              <w:rPr>
                <w:sz w:val="23"/>
                <w:szCs w:val="23"/>
              </w:rPr>
              <w:t xml:space="preserve">Крылова Светлана Владимировна – заместитель начальника ДГАЗ Администрации города Абакана - главный архитектор города, тел. (3902) 227595, электронная почта: </w:t>
            </w:r>
            <w:proofErr w:type="spellStart"/>
            <w:r w:rsidRPr="00710223">
              <w:rPr>
                <w:sz w:val="23"/>
                <w:szCs w:val="23"/>
                <w:lang w:val="en-US"/>
              </w:rPr>
              <w:t>dgaz</w:t>
            </w:r>
            <w:proofErr w:type="spellEnd"/>
            <w:r w:rsidRPr="00710223">
              <w:rPr>
                <w:sz w:val="23"/>
                <w:szCs w:val="23"/>
              </w:rPr>
              <w:t>@</w:t>
            </w:r>
            <w:r w:rsidRPr="00710223">
              <w:rPr>
                <w:sz w:val="23"/>
                <w:szCs w:val="23"/>
                <w:lang w:val="en-US"/>
              </w:rPr>
              <w:t>r</w:t>
            </w:r>
            <w:r w:rsidRPr="00710223">
              <w:rPr>
                <w:sz w:val="23"/>
                <w:szCs w:val="23"/>
              </w:rPr>
              <w:t>-19.</w:t>
            </w:r>
            <w:proofErr w:type="spellStart"/>
            <w:r w:rsidRPr="00710223">
              <w:rPr>
                <w:sz w:val="23"/>
                <w:szCs w:val="23"/>
                <w:lang w:val="en-US"/>
              </w:rPr>
              <w:t>ru</w:t>
            </w:r>
            <w:proofErr w:type="spellEnd"/>
          </w:p>
        </w:tc>
      </w:tr>
    </w:tbl>
    <w:p w:rsidR="00024E4C" w:rsidRPr="00710223" w:rsidRDefault="00024E4C" w:rsidP="00024E4C">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8836"/>
      </w:tblGrid>
      <w:tr w:rsidR="00024E4C" w:rsidRPr="00710223" w:rsidTr="00290A19">
        <w:tc>
          <w:tcPr>
            <w:tcW w:w="817"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4.</w:t>
            </w:r>
          </w:p>
        </w:tc>
        <w:tc>
          <w:tcPr>
            <w:tcW w:w="9214" w:type="dxa"/>
          </w:tcPr>
          <w:p w:rsidR="00024E4C" w:rsidRPr="00710223" w:rsidRDefault="00024E4C" w:rsidP="00290A19">
            <w:pPr>
              <w:spacing w:after="0" w:line="240" w:lineRule="auto"/>
              <w:jc w:val="both"/>
              <w:rPr>
                <w:rFonts w:ascii="Times New Roman" w:hAnsi="Times New Roman"/>
                <w:b/>
                <w:bCs/>
                <w:sz w:val="23"/>
                <w:szCs w:val="23"/>
              </w:rPr>
            </w:pPr>
            <w:r w:rsidRPr="00710223">
              <w:rPr>
                <w:rFonts w:ascii="Times New Roman" w:hAnsi="Times New Roman"/>
                <w:b/>
                <w:sz w:val="23"/>
                <w:szCs w:val="23"/>
              </w:rPr>
              <w:t>Описание проблемы, на решение которой направлено принятие нормативного акта:</w:t>
            </w:r>
          </w:p>
        </w:tc>
      </w:tr>
      <w:tr w:rsidR="00024E4C" w:rsidRPr="00710223" w:rsidTr="00290A19">
        <w:tc>
          <w:tcPr>
            <w:tcW w:w="817" w:type="dxa"/>
          </w:tcPr>
          <w:p w:rsidR="00024E4C" w:rsidRPr="00710223" w:rsidRDefault="00024E4C" w:rsidP="00290A19">
            <w:pPr>
              <w:spacing w:after="0" w:line="240" w:lineRule="auto"/>
              <w:jc w:val="center"/>
              <w:rPr>
                <w:rFonts w:ascii="Times New Roman" w:hAnsi="Times New Roman"/>
                <w:sz w:val="23"/>
                <w:szCs w:val="23"/>
              </w:rPr>
            </w:pPr>
          </w:p>
        </w:tc>
        <w:tc>
          <w:tcPr>
            <w:tcW w:w="9214" w:type="dxa"/>
          </w:tcPr>
          <w:p w:rsidR="00024E4C" w:rsidRPr="00710223" w:rsidRDefault="00024E4C" w:rsidP="009F4C4E">
            <w:pPr>
              <w:pStyle w:val="a3"/>
              <w:spacing w:before="0" w:beforeAutospacing="0" w:after="0" w:afterAutospacing="0"/>
              <w:ind w:firstLine="512"/>
              <w:jc w:val="both"/>
              <w:rPr>
                <w:sz w:val="23"/>
                <w:szCs w:val="23"/>
              </w:rPr>
            </w:pPr>
            <w:r w:rsidRPr="00710223">
              <w:rPr>
                <w:sz w:val="23"/>
                <w:szCs w:val="23"/>
              </w:rPr>
              <w:t xml:space="preserve">Федеральным законом от </w:t>
            </w:r>
            <w:r w:rsidR="00710223" w:rsidRPr="00710223">
              <w:rPr>
                <w:sz w:val="23"/>
                <w:szCs w:val="23"/>
              </w:rPr>
              <w:t>31.07.2025 № 295-ФЗ</w:t>
            </w:r>
            <w:r w:rsidRPr="00710223">
              <w:rPr>
                <w:sz w:val="23"/>
                <w:szCs w:val="23"/>
              </w:rPr>
              <w:t xml:space="preserve"> «</w:t>
            </w:r>
            <w:r w:rsidR="00710223" w:rsidRPr="00710223">
              <w:rPr>
                <w:sz w:val="23"/>
                <w:szCs w:val="23"/>
              </w:rPr>
              <w: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710223">
              <w:rPr>
                <w:sz w:val="23"/>
                <w:szCs w:val="23"/>
              </w:rPr>
              <w:t>»</w:t>
            </w:r>
            <w:r w:rsidR="00710223" w:rsidRPr="00710223">
              <w:rPr>
                <w:sz w:val="23"/>
                <w:szCs w:val="23"/>
              </w:rPr>
              <w:t>, вступившим в силу с 1 марта 2026 года,</w:t>
            </w:r>
            <w:r w:rsidRPr="00710223">
              <w:rPr>
                <w:sz w:val="23"/>
                <w:szCs w:val="23"/>
              </w:rPr>
              <w:t xml:space="preserve"> были внесены изменения в статью </w:t>
            </w:r>
            <w:r w:rsidR="00710223" w:rsidRPr="00710223">
              <w:rPr>
                <w:sz w:val="23"/>
                <w:szCs w:val="23"/>
              </w:rPr>
              <w:t>40</w:t>
            </w:r>
            <w:r w:rsidRPr="00710223">
              <w:rPr>
                <w:sz w:val="23"/>
                <w:szCs w:val="23"/>
              </w:rPr>
              <w:t xml:space="preserve"> Градостроительного кодекса Российской Федерации, регламентирующую порядок выдачи </w:t>
            </w:r>
            <w:r w:rsidR="00710223" w:rsidRPr="00710223">
              <w:rPr>
                <w:sz w:val="23"/>
                <w:szCs w:val="23"/>
              </w:rPr>
              <w:t>разрешения на отклонение от предельных параметров разрешенного строительства, реконструкции объектов капитального строительства</w:t>
            </w:r>
            <w:r w:rsidRPr="00710223">
              <w:rPr>
                <w:sz w:val="23"/>
                <w:szCs w:val="23"/>
              </w:rPr>
              <w:t>.</w:t>
            </w:r>
          </w:p>
          <w:p w:rsidR="00710223" w:rsidRPr="00710223" w:rsidRDefault="00024E4C" w:rsidP="009F4C4E">
            <w:pPr>
              <w:pStyle w:val="a3"/>
              <w:spacing w:before="0" w:beforeAutospacing="0" w:after="0" w:afterAutospacing="0"/>
              <w:ind w:firstLine="540"/>
              <w:jc w:val="both"/>
              <w:rPr>
                <w:sz w:val="23"/>
                <w:szCs w:val="23"/>
              </w:rPr>
            </w:pPr>
            <w:r w:rsidRPr="00710223">
              <w:rPr>
                <w:sz w:val="23"/>
                <w:szCs w:val="23"/>
                <w:lang w:eastAsia="en-US"/>
              </w:rPr>
              <w:t xml:space="preserve">Согласно изменениям </w:t>
            </w:r>
            <w:r w:rsidR="00710223" w:rsidRPr="00710223">
              <w:rPr>
                <w:sz w:val="23"/>
                <w:szCs w:val="23"/>
                <w:lang w:eastAsia="en-US"/>
              </w:rPr>
              <w:t>о</w:t>
            </w:r>
            <w:r w:rsidR="00710223" w:rsidRPr="00710223">
              <w:rPr>
                <w:sz w:val="23"/>
                <w:szCs w:val="23"/>
              </w:rPr>
              <w:t>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установленных вида или видов разрешенного использования земельного участка.</w:t>
            </w:r>
          </w:p>
          <w:p w:rsidR="00024E4C" w:rsidRPr="00710223" w:rsidRDefault="00024E4C" w:rsidP="009F4C4E">
            <w:pPr>
              <w:pStyle w:val="a3"/>
              <w:spacing w:before="0" w:beforeAutospacing="0" w:after="0" w:afterAutospacing="0"/>
              <w:ind w:firstLine="512"/>
              <w:jc w:val="both"/>
              <w:rPr>
                <w:sz w:val="23"/>
                <w:szCs w:val="23"/>
              </w:rPr>
            </w:pPr>
            <w:r w:rsidRPr="00710223">
              <w:rPr>
                <w:sz w:val="23"/>
                <w:szCs w:val="23"/>
                <w:shd w:val="clear" w:color="auto" w:fill="FFFFFF"/>
              </w:rPr>
              <w:t>В статье 7 Федерального закона от 27.07.2010 № 210-ФЗ «Об организации предоставления государственных и муниципальных услуг» было уточнено положение о необходимости  предоставления заявителем персональных</w:t>
            </w:r>
            <w:r w:rsidRPr="00710223">
              <w:rPr>
                <w:sz w:val="23"/>
                <w:szCs w:val="23"/>
              </w:rPr>
              <w:t xml:space="preserve"> данных лица, не являющегося заявителем, и их обработки для предоставления муниципальной услуги заявителю, а также было введено положение, что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w:t>
            </w:r>
            <w:r w:rsidRPr="00710223">
              <w:rPr>
                <w:sz w:val="23"/>
                <w:szCs w:val="23"/>
              </w:rPr>
              <w:lastRenderedPageBreak/>
              <w:t xml:space="preserve">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 </w:t>
            </w:r>
          </w:p>
          <w:p w:rsidR="00024E4C" w:rsidRPr="00710223" w:rsidRDefault="00024E4C" w:rsidP="009F4C4E">
            <w:pPr>
              <w:pStyle w:val="a3"/>
              <w:spacing w:before="0" w:beforeAutospacing="0" w:after="0" w:afterAutospacing="0"/>
              <w:ind w:firstLine="512"/>
              <w:jc w:val="both"/>
              <w:rPr>
                <w:sz w:val="23"/>
                <w:szCs w:val="23"/>
              </w:rPr>
            </w:pPr>
            <w:r w:rsidRPr="00710223">
              <w:rPr>
                <w:sz w:val="23"/>
                <w:szCs w:val="23"/>
              </w:rPr>
              <w:t>Также в статью 7 Федерального закона № 210-ФЗ было введено положение о том, что в случае отказа в предоставлении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024E4C" w:rsidRPr="00710223" w:rsidRDefault="00024E4C" w:rsidP="009F4C4E">
            <w:pPr>
              <w:pStyle w:val="a3"/>
              <w:spacing w:before="0" w:beforeAutospacing="0" w:after="0" w:afterAutospacing="0"/>
              <w:ind w:firstLine="512"/>
              <w:jc w:val="both"/>
              <w:rPr>
                <w:sz w:val="23"/>
                <w:szCs w:val="23"/>
              </w:rPr>
            </w:pPr>
            <w:r w:rsidRPr="00710223">
              <w:rPr>
                <w:sz w:val="23"/>
                <w:szCs w:val="23"/>
              </w:rPr>
              <w:t>Федеральным законом от 24.06.2025 № 156-ФЗ «О создании многофункционального сервиса обмена информацией и о внесении изменений в отдельные законодательные акты Российской Федерации» предусмотрено, что  предоставление гражданами Российской Федерации с использованием многофункционального сервиса обмена информацией сведений, содержащихся в документах, удостоверяющих личность гражданина Российской Федерации, либо иных документах, выданных государственными органами, органами местного самоуправления, организациями, приравнивается к предъявлению соответствующих документов. Не допускается требовать предоставления гражданами Российской Федерации документов, удостоверяющих личность гражданина Российской Федерации, либо иных документов, выданных государственными органами, органами местного самоуправления, организациями, если сведения из таких документов предоставлены с использованием многофункционального сервиса обмена информацией. Проверка сведений, предоставленных гражданами Российской Федерации с использованием многофункционального сервиса обмена информацией,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24E4C" w:rsidRPr="00710223" w:rsidRDefault="00024E4C" w:rsidP="009F4C4E">
            <w:pPr>
              <w:pStyle w:val="a3"/>
              <w:spacing w:before="0" w:beforeAutospacing="0" w:after="0" w:afterAutospacing="0"/>
              <w:ind w:firstLine="512"/>
              <w:jc w:val="both"/>
              <w:rPr>
                <w:sz w:val="23"/>
                <w:szCs w:val="23"/>
              </w:rPr>
            </w:pPr>
            <w:r w:rsidRPr="00710223">
              <w:rPr>
                <w:sz w:val="23"/>
                <w:szCs w:val="23"/>
              </w:rPr>
              <w:t xml:space="preserve">Кроме того, </w:t>
            </w:r>
            <w:r w:rsidR="00710223" w:rsidRPr="00710223">
              <w:rPr>
                <w:sz w:val="23"/>
                <w:szCs w:val="23"/>
              </w:rPr>
              <w:t>в соответствии с</w:t>
            </w:r>
            <w:r w:rsidRPr="00710223">
              <w:rPr>
                <w:sz w:val="23"/>
                <w:szCs w:val="23"/>
              </w:rPr>
              <w:t xml:space="preserve"> </w:t>
            </w:r>
            <w:r w:rsidR="00710223" w:rsidRPr="00710223">
              <w:rPr>
                <w:sz w:val="23"/>
                <w:szCs w:val="23"/>
              </w:rPr>
              <w:t>с</w:t>
            </w:r>
            <w:r w:rsidRPr="00710223">
              <w:rPr>
                <w:sz w:val="23"/>
                <w:szCs w:val="23"/>
              </w:rPr>
              <w:t>оглашением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(далее - МФЦ) и Администрацией города Абакана услуга «</w:t>
            </w:r>
            <w:r w:rsidR="00710223" w:rsidRPr="00710223">
              <w:rPr>
                <w:sz w:val="23"/>
                <w:szCs w:val="23"/>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710223">
              <w:rPr>
                <w:sz w:val="23"/>
                <w:szCs w:val="23"/>
              </w:rPr>
              <w:t xml:space="preserve">» </w:t>
            </w:r>
            <w:r w:rsidR="00710223" w:rsidRPr="00710223">
              <w:rPr>
                <w:sz w:val="23"/>
                <w:szCs w:val="23"/>
              </w:rPr>
              <w:t xml:space="preserve">в МФЦ не </w:t>
            </w:r>
            <w:r w:rsidRPr="00710223">
              <w:rPr>
                <w:sz w:val="23"/>
                <w:szCs w:val="23"/>
              </w:rPr>
              <w:t>предоставля</w:t>
            </w:r>
            <w:r w:rsidR="00710223" w:rsidRPr="00710223">
              <w:rPr>
                <w:sz w:val="23"/>
                <w:szCs w:val="23"/>
              </w:rPr>
              <w:t>ется.</w:t>
            </w:r>
            <w:r w:rsidRPr="00710223">
              <w:rPr>
                <w:sz w:val="23"/>
                <w:szCs w:val="23"/>
              </w:rPr>
              <w:t xml:space="preserve"> </w:t>
            </w:r>
          </w:p>
          <w:p w:rsidR="00024E4C" w:rsidRPr="00710223" w:rsidRDefault="00024E4C" w:rsidP="009F4C4E">
            <w:pPr>
              <w:pStyle w:val="a3"/>
              <w:spacing w:before="0" w:beforeAutospacing="0" w:after="0" w:afterAutospacing="0"/>
              <w:ind w:firstLine="512"/>
              <w:jc w:val="both"/>
              <w:rPr>
                <w:sz w:val="23"/>
                <w:szCs w:val="23"/>
                <w:lang w:eastAsia="en-US"/>
              </w:rPr>
            </w:pPr>
            <w:r w:rsidRPr="00710223">
              <w:rPr>
                <w:sz w:val="23"/>
                <w:szCs w:val="23"/>
              </w:rPr>
              <w:t>Учитывая вышеизложенное, необходимо внести соответствующие изменения в Административный регламент предоставления муниципальной услуги «</w:t>
            </w:r>
            <w:r w:rsidR="00710223" w:rsidRPr="00710223">
              <w:rPr>
                <w:sz w:val="23"/>
                <w:szCs w:val="23"/>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710223">
              <w:rPr>
                <w:sz w:val="23"/>
                <w:szCs w:val="23"/>
              </w:rPr>
              <w:t>» и тем самым привести его в соответствие действующему федеральному законодательству и муниципальным правовым актам.</w:t>
            </w:r>
          </w:p>
        </w:tc>
      </w:tr>
    </w:tbl>
    <w:p w:rsidR="00024E4C" w:rsidRPr="00710223" w:rsidRDefault="00024E4C" w:rsidP="00024E4C">
      <w:pPr>
        <w:spacing w:after="0" w:line="240" w:lineRule="auto"/>
        <w:jc w:val="cente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8834"/>
      </w:tblGrid>
      <w:tr w:rsidR="00024E4C" w:rsidRPr="00710223" w:rsidTr="00290A19">
        <w:tc>
          <w:tcPr>
            <w:tcW w:w="807"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5.</w:t>
            </w:r>
          </w:p>
        </w:tc>
        <w:tc>
          <w:tcPr>
            <w:tcW w:w="9047" w:type="dxa"/>
          </w:tcPr>
          <w:p w:rsidR="00024E4C" w:rsidRPr="00710223" w:rsidRDefault="00024E4C" w:rsidP="00290A19">
            <w:pPr>
              <w:autoSpaceDE w:val="0"/>
              <w:autoSpaceDN w:val="0"/>
              <w:adjustRightInd w:val="0"/>
              <w:spacing w:after="0" w:line="240" w:lineRule="auto"/>
              <w:jc w:val="both"/>
              <w:rPr>
                <w:rFonts w:ascii="Times New Roman" w:hAnsi="Times New Roman"/>
                <w:b/>
                <w:bCs/>
                <w:sz w:val="23"/>
                <w:szCs w:val="23"/>
              </w:rPr>
            </w:pPr>
            <w:r w:rsidRPr="00710223">
              <w:rPr>
                <w:rFonts w:ascii="Times New Roman" w:hAnsi="Times New Roman"/>
                <w:b/>
                <w:bCs/>
                <w:sz w:val="23"/>
                <w:szCs w:val="23"/>
              </w:rPr>
              <w:t>Вариант (варианты) решения проблемы и цель регулирования (принятия нормативного акта)</w:t>
            </w:r>
            <w:r w:rsidRPr="00710223">
              <w:rPr>
                <w:rFonts w:ascii="Times New Roman" w:hAnsi="Times New Roman"/>
                <w:b/>
                <w:sz w:val="23"/>
                <w:szCs w:val="23"/>
              </w:rPr>
              <w:t>:</w:t>
            </w:r>
          </w:p>
        </w:tc>
      </w:tr>
      <w:tr w:rsidR="00024E4C" w:rsidRPr="00710223" w:rsidTr="00290A19">
        <w:tc>
          <w:tcPr>
            <w:tcW w:w="807" w:type="dxa"/>
          </w:tcPr>
          <w:p w:rsidR="00024E4C" w:rsidRPr="00710223" w:rsidRDefault="00024E4C" w:rsidP="00290A19">
            <w:pPr>
              <w:spacing w:after="0" w:line="240" w:lineRule="auto"/>
              <w:jc w:val="center"/>
              <w:rPr>
                <w:rFonts w:ascii="Times New Roman" w:hAnsi="Times New Roman"/>
                <w:sz w:val="23"/>
                <w:szCs w:val="23"/>
              </w:rPr>
            </w:pPr>
          </w:p>
        </w:tc>
        <w:tc>
          <w:tcPr>
            <w:tcW w:w="9047" w:type="dxa"/>
          </w:tcPr>
          <w:p w:rsidR="00024E4C" w:rsidRPr="00710223" w:rsidRDefault="00710223" w:rsidP="00290A19">
            <w:pPr>
              <w:spacing w:after="0" w:line="240" w:lineRule="auto"/>
              <w:jc w:val="both"/>
              <w:rPr>
                <w:rFonts w:ascii="Times New Roman" w:hAnsi="Times New Roman"/>
                <w:sz w:val="23"/>
                <w:szCs w:val="23"/>
              </w:rPr>
            </w:pPr>
            <w:r w:rsidRPr="00710223">
              <w:rPr>
                <w:rFonts w:ascii="Times New Roman" w:hAnsi="Times New Roman"/>
                <w:sz w:val="23"/>
                <w:szCs w:val="23"/>
              </w:rPr>
              <w:t>Внесение изменений в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города Абакана от 01.09.2017 № 1406</w:t>
            </w:r>
          </w:p>
        </w:tc>
      </w:tr>
    </w:tbl>
    <w:p w:rsidR="00024E4C" w:rsidRPr="00710223" w:rsidRDefault="00024E4C" w:rsidP="00024E4C">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9096"/>
      </w:tblGrid>
      <w:tr w:rsidR="00024E4C" w:rsidRPr="00710223" w:rsidTr="00290A19">
        <w:tc>
          <w:tcPr>
            <w:tcW w:w="793"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6.</w:t>
            </w:r>
          </w:p>
        </w:tc>
        <w:tc>
          <w:tcPr>
            <w:tcW w:w="9096" w:type="dxa"/>
          </w:tcPr>
          <w:p w:rsidR="00024E4C" w:rsidRPr="00710223" w:rsidRDefault="00024E4C" w:rsidP="00290A19">
            <w:pPr>
              <w:autoSpaceDE w:val="0"/>
              <w:autoSpaceDN w:val="0"/>
              <w:adjustRightInd w:val="0"/>
              <w:spacing w:after="0" w:line="240" w:lineRule="auto"/>
              <w:jc w:val="both"/>
              <w:rPr>
                <w:rFonts w:ascii="Times New Roman" w:hAnsi="Times New Roman"/>
                <w:b/>
                <w:bCs/>
                <w:sz w:val="23"/>
                <w:szCs w:val="23"/>
              </w:rPr>
            </w:pPr>
            <w:r w:rsidRPr="00710223">
              <w:rPr>
                <w:rFonts w:ascii="Times New Roman" w:hAnsi="Times New Roman"/>
                <w:b/>
                <w:bCs/>
                <w:sz w:val="23"/>
                <w:szCs w:val="23"/>
              </w:rPr>
              <w:t>Основные группы участников отношений, интересы которых будут затронуты принятием нормативного акта</w:t>
            </w:r>
            <w:r w:rsidRPr="00710223">
              <w:rPr>
                <w:rFonts w:ascii="Times New Roman" w:hAnsi="Times New Roman"/>
                <w:b/>
                <w:sz w:val="23"/>
                <w:szCs w:val="23"/>
              </w:rPr>
              <w:t>:</w:t>
            </w:r>
          </w:p>
        </w:tc>
      </w:tr>
      <w:tr w:rsidR="00024E4C" w:rsidRPr="00710223" w:rsidTr="00290A19">
        <w:tc>
          <w:tcPr>
            <w:tcW w:w="793" w:type="dxa"/>
          </w:tcPr>
          <w:p w:rsidR="00024E4C" w:rsidRPr="00710223" w:rsidRDefault="00024E4C" w:rsidP="00290A19">
            <w:pPr>
              <w:spacing w:after="0" w:line="240" w:lineRule="auto"/>
              <w:jc w:val="center"/>
              <w:rPr>
                <w:rFonts w:ascii="Times New Roman" w:hAnsi="Times New Roman"/>
                <w:sz w:val="23"/>
                <w:szCs w:val="23"/>
              </w:rPr>
            </w:pPr>
          </w:p>
        </w:tc>
        <w:tc>
          <w:tcPr>
            <w:tcW w:w="9096" w:type="dxa"/>
          </w:tcPr>
          <w:p w:rsidR="00024E4C" w:rsidRPr="00710223" w:rsidRDefault="00024E4C" w:rsidP="00290A19">
            <w:pPr>
              <w:autoSpaceDE w:val="0"/>
              <w:autoSpaceDN w:val="0"/>
              <w:adjustRightInd w:val="0"/>
              <w:spacing w:after="0" w:line="240" w:lineRule="auto"/>
              <w:jc w:val="both"/>
              <w:rPr>
                <w:rFonts w:ascii="Times New Roman" w:hAnsi="Times New Roman"/>
                <w:sz w:val="23"/>
                <w:szCs w:val="23"/>
              </w:rPr>
            </w:pPr>
            <w:r w:rsidRPr="00710223">
              <w:rPr>
                <w:rFonts w:ascii="Times New Roman" w:hAnsi="Times New Roman"/>
                <w:sz w:val="23"/>
                <w:szCs w:val="23"/>
              </w:rPr>
              <w:t xml:space="preserve">Субъекты </w:t>
            </w:r>
            <w:r w:rsidRPr="00710223">
              <w:rPr>
                <w:rFonts w:ascii="Times New Roman" w:eastAsiaTheme="minorHAnsi" w:hAnsi="Times New Roman"/>
                <w:sz w:val="23"/>
                <w:szCs w:val="23"/>
                <w:lang w:eastAsia="en-US"/>
              </w:rPr>
              <w:t>предпринимательской и иной экономической деятельности, субъекты инвестиционной деятельности</w:t>
            </w:r>
            <w:r w:rsidRPr="00710223">
              <w:rPr>
                <w:rFonts w:ascii="Times New Roman" w:hAnsi="Times New Roman"/>
                <w:sz w:val="23"/>
                <w:szCs w:val="23"/>
              </w:rPr>
              <w:t xml:space="preserve">: индивидуальные предприниматели и юридические лица, заинтересованные в предоставлении муниципальной услуги </w:t>
            </w:r>
            <w:r w:rsidRPr="00710223">
              <w:rPr>
                <w:rFonts w:ascii="Times New Roman" w:hAnsi="Times New Roman"/>
                <w:sz w:val="23"/>
                <w:szCs w:val="23"/>
                <w:lang w:eastAsia="en-US"/>
              </w:rPr>
              <w:t>«</w:t>
            </w:r>
            <w:r w:rsidR="00710223" w:rsidRPr="00710223">
              <w:rPr>
                <w:rFonts w:ascii="Times New Roman" w:hAnsi="Times New Roman"/>
                <w:sz w:val="23"/>
                <w:szCs w:val="23"/>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710223">
              <w:rPr>
                <w:rFonts w:ascii="Times New Roman" w:hAnsi="Times New Roman"/>
                <w:sz w:val="23"/>
                <w:szCs w:val="23"/>
                <w:lang w:eastAsia="en-US"/>
              </w:rPr>
              <w:t>»</w:t>
            </w:r>
          </w:p>
        </w:tc>
      </w:tr>
    </w:tbl>
    <w:p w:rsidR="00024E4C" w:rsidRPr="00710223" w:rsidRDefault="00024E4C" w:rsidP="00024E4C">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9094"/>
      </w:tblGrid>
      <w:tr w:rsidR="00024E4C" w:rsidRPr="00710223" w:rsidTr="00290A19">
        <w:tc>
          <w:tcPr>
            <w:tcW w:w="795"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7.</w:t>
            </w:r>
          </w:p>
        </w:tc>
        <w:tc>
          <w:tcPr>
            <w:tcW w:w="9094" w:type="dxa"/>
          </w:tcPr>
          <w:p w:rsidR="00024E4C" w:rsidRPr="00710223" w:rsidRDefault="00024E4C" w:rsidP="00290A19">
            <w:pPr>
              <w:autoSpaceDE w:val="0"/>
              <w:autoSpaceDN w:val="0"/>
              <w:adjustRightInd w:val="0"/>
              <w:spacing w:after="0" w:line="240" w:lineRule="auto"/>
              <w:jc w:val="both"/>
              <w:rPr>
                <w:rFonts w:ascii="Times New Roman" w:hAnsi="Times New Roman"/>
                <w:sz w:val="23"/>
                <w:szCs w:val="23"/>
              </w:rPr>
            </w:pPr>
            <w:r w:rsidRPr="00710223">
              <w:rPr>
                <w:rFonts w:ascii="Times New Roman" w:hAnsi="Times New Roman"/>
                <w:b/>
                <w:bCs/>
                <w:sz w:val="23"/>
                <w:szCs w:val="23"/>
              </w:rPr>
              <w:t>Изменение функций, полномочий и прав органов местного самоуправления города Абакана в результате принятия нормативного акта:</w:t>
            </w:r>
          </w:p>
        </w:tc>
      </w:tr>
      <w:tr w:rsidR="00024E4C" w:rsidRPr="00710223" w:rsidTr="00290A19">
        <w:tc>
          <w:tcPr>
            <w:tcW w:w="795" w:type="dxa"/>
          </w:tcPr>
          <w:p w:rsidR="00024E4C" w:rsidRPr="00710223" w:rsidRDefault="00024E4C" w:rsidP="00290A19">
            <w:pPr>
              <w:spacing w:after="0" w:line="240" w:lineRule="auto"/>
              <w:jc w:val="center"/>
              <w:rPr>
                <w:rFonts w:ascii="Times New Roman" w:hAnsi="Times New Roman"/>
                <w:sz w:val="23"/>
                <w:szCs w:val="23"/>
              </w:rPr>
            </w:pPr>
          </w:p>
        </w:tc>
        <w:tc>
          <w:tcPr>
            <w:tcW w:w="9094" w:type="dxa"/>
          </w:tcPr>
          <w:p w:rsidR="00024E4C" w:rsidRPr="00710223" w:rsidRDefault="00024E4C" w:rsidP="00290A19">
            <w:pPr>
              <w:spacing w:after="0" w:line="240" w:lineRule="auto"/>
              <w:jc w:val="both"/>
              <w:rPr>
                <w:rFonts w:ascii="Times New Roman" w:hAnsi="Times New Roman"/>
                <w:sz w:val="23"/>
                <w:szCs w:val="23"/>
              </w:rPr>
            </w:pPr>
            <w:r w:rsidRPr="00710223">
              <w:rPr>
                <w:rFonts w:ascii="Times New Roman" w:hAnsi="Times New Roman"/>
                <w:sz w:val="23"/>
                <w:szCs w:val="23"/>
              </w:rPr>
              <w:t>Принятие данного нормативного акта не меняет функции, полномочия и права органов местного самоуправления</w:t>
            </w:r>
          </w:p>
        </w:tc>
      </w:tr>
    </w:tbl>
    <w:p w:rsidR="00024E4C" w:rsidRPr="00710223" w:rsidRDefault="00024E4C" w:rsidP="00024E4C">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9094"/>
      </w:tblGrid>
      <w:tr w:rsidR="00024E4C" w:rsidRPr="00710223" w:rsidTr="00290A19">
        <w:tc>
          <w:tcPr>
            <w:tcW w:w="795"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8.</w:t>
            </w:r>
          </w:p>
        </w:tc>
        <w:tc>
          <w:tcPr>
            <w:tcW w:w="9094" w:type="dxa"/>
          </w:tcPr>
          <w:p w:rsidR="00024E4C" w:rsidRPr="00710223" w:rsidRDefault="00024E4C" w:rsidP="00290A19">
            <w:pPr>
              <w:autoSpaceDE w:val="0"/>
              <w:autoSpaceDN w:val="0"/>
              <w:adjustRightInd w:val="0"/>
              <w:spacing w:after="0" w:line="240" w:lineRule="auto"/>
              <w:jc w:val="both"/>
              <w:rPr>
                <w:rFonts w:ascii="Times New Roman" w:hAnsi="Times New Roman"/>
                <w:b/>
                <w:bCs/>
                <w:sz w:val="23"/>
                <w:szCs w:val="23"/>
              </w:rPr>
            </w:pPr>
            <w:r w:rsidRPr="00710223">
              <w:rPr>
                <w:rFonts w:ascii="Times New Roman" w:hAnsi="Times New Roman"/>
                <w:b/>
                <w:bCs/>
                <w:sz w:val="23"/>
                <w:szCs w:val="23"/>
              </w:rPr>
              <w:t>Оценка расходов и доходов бюджета города Абакана:</w:t>
            </w:r>
          </w:p>
        </w:tc>
      </w:tr>
      <w:tr w:rsidR="00024E4C" w:rsidRPr="00710223" w:rsidTr="00290A19">
        <w:tc>
          <w:tcPr>
            <w:tcW w:w="795" w:type="dxa"/>
          </w:tcPr>
          <w:p w:rsidR="00024E4C" w:rsidRPr="00710223" w:rsidRDefault="00024E4C" w:rsidP="00290A19">
            <w:pPr>
              <w:spacing w:after="0" w:line="240" w:lineRule="auto"/>
              <w:jc w:val="center"/>
              <w:rPr>
                <w:rFonts w:ascii="Times New Roman" w:hAnsi="Times New Roman"/>
                <w:sz w:val="23"/>
                <w:szCs w:val="23"/>
              </w:rPr>
            </w:pPr>
          </w:p>
        </w:tc>
        <w:tc>
          <w:tcPr>
            <w:tcW w:w="9094" w:type="dxa"/>
          </w:tcPr>
          <w:p w:rsidR="00024E4C" w:rsidRPr="00710223" w:rsidRDefault="00024E4C" w:rsidP="00290A19">
            <w:pPr>
              <w:spacing w:after="0" w:line="240" w:lineRule="auto"/>
              <w:jc w:val="both"/>
              <w:rPr>
                <w:rFonts w:ascii="Times New Roman" w:hAnsi="Times New Roman"/>
                <w:sz w:val="23"/>
                <w:szCs w:val="23"/>
              </w:rPr>
            </w:pPr>
            <w:r w:rsidRPr="00710223">
              <w:rPr>
                <w:rFonts w:ascii="Times New Roman" w:hAnsi="Times New Roman"/>
                <w:sz w:val="23"/>
                <w:szCs w:val="23"/>
              </w:rPr>
              <w:t>Принятие данного нормативного акта не повлечет дополнительных расходов и доходов бюджета города Абакана</w:t>
            </w:r>
          </w:p>
        </w:tc>
      </w:tr>
    </w:tbl>
    <w:p w:rsidR="00024E4C" w:rsidRPr="00710223" w:rsidRDefault="00024E4C" w:rsidP="00024E4C">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9096"/>
      </w:tblGrid>
      <w:tr w:rsidR="00024E4C" w:rsidRPr="00710223" w:rsidTr="00290A19">
        <w:tc>
          <w:tcPr>
            <w:tcW w:w="793"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9.</w:t>
            </w:r>
          </w:p>
        </w:tc>
        <w:tc>
          <w:tcPr>
            <w:tcW w:w="9096" w:type="dxa"/>
          </w:tcPr>
          <w:p w:rsidR="00024E4C" w:rsidRPr="00710223" w:rsidRDefault="00024E4C" w:rsidP="00290A19">
            <w:pPr>
              <w:autoSpaceDE w:val="0"/>
              <w:autoSpaceDN w:val="0"/>
              <w:adjustRightInd w:val="0"/>
              <w:spacing w:after="0" w:line="240" w:lineRule="auto"/>
              <w:jc w:val="both"/>
              <w:rPr>
                <w:rFonts w:ascii="Times New Roman" w:hAnsi="Times New Roman"/>
                <w:b/>
                <w:bCs/>
                <w:sz w:val="23"/>
                <w:szCs w:val="23"/>
              </w:rPr>
            </w:pPr>
            <w:r w:rsidRPr="00710223">
              <w:rPr>
                <w:rFonts w:ascii="Times New Roman" w:hAnsi="Times New Roman"/>
                <w:b/>
                <w:bCs/>
                <w:sz w:val="23"/>
                <w:szCs w:val="23"/>
              </w:rPr>
              <w:t xml:space="preserve">Новые обязанности, запреты или ограничения для субъектов предпринимательской </w:t>
            </w:r>
            <w:r w:rsidRPr="00710223">
              <w:rPr>
                <w:rFonts w:ascii="Times New Roman" w:hAnsi="Times New Roman"/>
                <w:b/>
                <w:sz w:val="23"/>
                <w:szCs w:val="23"/>
                <w:lang w:eastAsia="en-US"/>
              </w:rPr>
              <w:t>и иной экономической деятельности</w:t>
            </w:r>
            <w:r w:rsidRPr="00710223">
              <w:rPr>
                <w:rFonts w:ascii="Times New Roman" w:hAnsi="Times New Roman"/>
                <w:b/>
                <w:bCs/>
                <w:sz w:val="23"/>
                <w:szCs w:val="23"/>
              </w:rPr>
              <w:t>:</w:t>
            </w:r>
          </w:p>
        </w:tc>
      </w:tr>
      <w:tr w:rsidR="00024E4C" w:rsidRPr="00710223" w:rsidTr="00290A19">
        <w:tc>
          <w:tcPr>
            <w:tcW w:w="793" w:type="dxa"/>
          </w:tcPr>
          <w:p w:rsidR="00024E4C" w:rsidRPr="00710223" w:rsidRDefault="00024E4C" w:rsidP="00290A19">
            <w:pPr>
              <w:spacing w:after="0" w:line="240" w:lineRule="auto"/>
              <w:jc w:val="center"/>
              <w:rPr>
                <w:rFonts w:ascii="Times New Roman" w:hAnsi="Times New Roman"/>
                <w:sz w:val="23"/>
                <w:szCs w:val="23"/>
              </w:rPr>
            </w:pPr>
          </w:p>
        </w:tc>
        <w:tc>
          <w:tcPr>
            <w:tcW w:w="9096" w:type="dxa"/>
          </w:tcPr>
          <w:p w:rsidR="00024E4C" w:rsidRPr="00710223" w:rsidRDefault="00024E4C" w:rsidP="00290A19">
            <w:pPr>
              <w:spacing w:after="0" w:line="240" w:lineRule="auto"/>
              <w:jc w:val="both"/>
              <w:rPr>
                <w:rFonts w:ascii="Times New Roman" w:hAnsi="Times New Roman"/>
                <w:sz w:val="23"/>
                <w:szCs w:val="23"/>
              </w:rPr>
            </w:pPr>
            <w:r w:rsidRPr="00710223">
              <w:rPr>
                <w:rFonts w:ascii="Times New Roman" w:hAnsi="Times New Roman"/>
                <w:sz w:val="23"/>
                <w:szCs w:val="23"/>
              </w:rPr>
              <w:t>Не предусматриваются</w:t>
            </w:r>
          </w:p>
        </w:tc>
      </w:tr>
    </w:tbl>
    <w:p w:rsidR="00024E4C" w:rsidRPr="00710223" w:rsidRDefault="00024E4C" w:rsidP="00024E4C">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90"/>
      </w:tblGrid>
      <w:tr w:rsidR="00024E4C" w:rsidRPr="00710223" w:rsidTr="00290A19">
        <w:tc>
          <w:tcPr>
            <w:tcW w:w="799"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10.</w:t>
            </w:r>
          </w:p>
        </w:tc>
        <w:tc>
          <w:tcPr>
            <w:tcW w:w="9090" w:type="dxa"/>
          </w:tcPr>
          <w:p w:rsidR="00024E4C" w:rsidRPr="00710223" w:rsidRDefault="00024E4C" w:rsidP="00290A19">
            <w:pPr>
              <w:autoSpaceDE w:val="0"/>
              <w:autoSpaceDN w:val="0"/>
              <w:adjustRightInd w:val="0"/>
              <w:spacing w:after="0" w:line="240" w:lineRule="auto"/>
              <w:jc w:val="both"/>
              <w:rPr>
                <w:rFonts w:ascii="Times New Roman" w:hAnsi="Times New Roman"/>
                <w:b/>
                <w:bCs/>
                <w:sz w:val="23"/>
                <w:szCs w:val="23"/>
              </w:rPr>
            </w:pPr>
            <w:r w:rsidRPr="00710223">
              <w:rPr>
                <w:rFonts w:ascii="Times New Roman" w:hAnsi="Times New Roman"/>
                <w:b/>
                <w:bCs/>
                <w:sz w:val="23"/>
                <w:szCs w:val="23"/>
              </w:rPr>
              <w:t xml:space="preserve">Оценка дополнительных расходов субъектов предпринимательской </w:t>
            </w:r>
            <w:r w:rsidRPr="00710223">
              <w:rPr>
                <w:rFonts w:ascii="Times New Roman" w:hAnsi="Times New Roman"/>
                <w:b/>
                <w:sz w:val="23"/>
                <w:szCs w:val="23"/>
                <w:lang w:eastAsia="en-US"/>
              </w:rPr>
              <w:t>и иной экономической деятельности</w:t>
            </w:r>
            <w:r w:rsidRPr="00710223">
              <w:rPr>
                <w:rFonts w:ascii="Times New Roman" w:hAnsi="Times New Roman"/>
                <w:b/>
                <w:bCs/>
                <w:sz w:val="23"/>
                <w:szCs w:val="23"/>
              </w:rPr>
              <w:t>:</w:t>
            </w:r>
          </w:p>
        </w:tc>
      </w:tr>
      <w:tr w:rsidR="00024E4C" w:rsidRPr="00710223" w:rsidTr="00290A19">
        <w:tc>
          <w:tcPr>
            <w:tcW w:w="799" w:type="dxa"/>
          </w:tcPr>
          <w:p w:rsidR="00024E4C" w:rsidRPr="00710223" w:rsidRDefault="00024E4C" w:rsidP="00290A19">
            <w:pPr>
              <w:spacing w:after="0" w:line="240" w:lineRule="auto"/>
              <w:jc w:val="center"/>
              <w:rPr>
                <w:rFonts w:ascii="Times New Roman" w:hAnsi="Times New Roman"/>
                <w:sz w:val="23"/>
                <w:szCs w:val="23"/>
              </w:rPr>
            </w:pPr>
          </w:p>
        </w:tc>
        <w:tc>
          <w:tcPr>
            <w:tcW w:w="9090" w:type="dxa"/>
          </w:tcPr>
          <w:p w:rsidR="00024E4C" w:rsidRPr="00710223" w:rsidRDefault="00024E4C" w:rsidP="00290A19">
            <w:pPr>
              <w:spacing w:after="0" w:line="240" w:lineRule="auto"/>
              <w:jc w:val="both"/>
              <w:rPr>
                <w:rFonts w:ascii="Times New Roman" w:hAnsi="Times New Roman"/>
                <w:sz w:val="23"/>
                <w:szCs w:val="23"/>
              </w:rPr>
            </w:pPr>
            <w:r w:rsidRPr="00710223">
              <w:rPr>
                <w:rFonts w:ascii="Times New Roman" w:hAnsi="Times New Roman"/>
                <w:sz w:val="23"/>
                <w:szCs w:val="23"/>
              </w:rPr>
              <w:t>Каких-либо дополнительных расходов субъектов предпринимательской и инвестиционной деятельности принятие данного нормативного акта не повлечет</w:t>
            </w:r>
          </w:p>
        </w:tc>
      </w:tr>
    </w:tbl>
    <w:p w:rsidR="00024E4C" w:rsidRPr="00710223" w:rsidRDefault="00024E4C" w:rsidP="00024E4C">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
        <w:gridCol w:w="9088"/>
      </w:tblGrid>
      <w:tr w:rsidR="00024E4C" w:rsidRPr="00710223" w:rsidTr="00290A19">
        <w:tc>
          <w:tcPr>
            <w:tcW w:w="801" w:type="dxa"/>
          </w:tcPr>
          <w:p w:rsidR="00024E4C" w:rsidRPr="00710223" w:rsidRDefault="00024E4C" w:rsidP="00290A19">
            <w:pPr>
              <w:autoSpaceDE w:val="0"/>
              <w:autoSpaceDN w:val="0"/>
              <w:adjustRightInd w:val="0"/>
              <w:spacing w:after="0" w:line="240" w:lineRule="auto"/>
              <w:jc w:val="center"/>
              <w:rPr>
                <w:rFonts w:ascii="Times New Roman" w:hAnsi="Times New Roman"/>
                <w:b/>
                <w:bCs/>
                <w:sz w:val="23"/>
                <w:szCs w:val="23"/>
              </w:rPr>
            </w:pPr>
            <w:r w:rsidRPr="00710223">
              <w:rPr>
                <w:rFonts w:ascii="Times New Roman" w:hAnsi="Times New Roman"/>
                <w:b/>
                <w:bCs/>
                <w:sz w:val="23"/>
                <w:szCs w:val="23"/>
              </w:rPr>
              <w:t>11.</w:t>
            </w:r>
          </w:p>
        </w:tc>
        <w:tc>
          <w:tcPr>
            <w:tcW w:w="9088" w:type="dxa"/>
          </w:tcPr>
          <w:p w:rsidR="00024E4C" w:rsidRPr="00710223" w:rsidRDefault="00024E4C" w:rsidP="00290A19">
            <w:pPr>
              <w:autoSpaceDE w:val="0"/>
              <w:autoSpaceDN w:val="0"/>
              <w:adjustRightInd w:val="0"/>
              <w:spacing w:after="0" w:line="240" w:lineRule="auto"/>
              <w:jc w:val="both"/>
              <w:rPr>
                <w:rFonts w:ascii="Times New Roman" w:hAnsi="Times New Roman"/>
                <w:b/>
                <w:bCs/>
                <w:sz w:val="23"/>
                <w:szCs w:val="23"/>
              </w:rPr>
            </w:pPr>
            <w:r w:rsidRPr="00710223">
              <w:rPr>
                <w:rFonts w:ascii="Times New Roman" w:hAnsi="Times New Roman"/>
                <w:b/>
                <w:bCs/>
                <w:sz w:val="23"/>
                <w:szCs w:val="23"/>
              </w:rPr>
              <w:t>Выводы об обоснованности предлагаемого регулирования</w:t>
            </w:r>
          </w:p>
        </w:tc>
      </w:tr>
      <w:tr w:rsidR="00024E4C" w:rsidRPr="00710223" w:rsidTr="00290A19">
        <w:tc>
          <w:tcPr>
            <w:tcW w:w="801" w:type="dxa"/>
          </w:tcPr>
          <w:p w:rsidR="00024E4C" w:rsidRPr="00710223" w:rsidRDefault="00024E4C" w:rsidP="00290A19">
            <w:pPr>
              <w:spacing w:after="0" w:line="240" w:lineRule="auto"/>
              <w:jc w:val="center"/>
              <w:rPr>
                <w:rFonts w:ascii="Times New Roman" w:hAnsi="Times New Roman"/>
                <w:sz w:val="23"/>
                <w:szCs w:val="23"/>
              </w:rPr>
            </w:pPr>
          </w:p>
        </w:tc>
        <w:tc>
          <w:tcPr>
            <w:tcW w:w="9088" w:type="dxa"/>
          </w:tcPr>
          <w:p w:rsidR="00024E4C" w:rsidRPr="00710223" w:rsidRDefault="00024E4C" w:rsidP="00290A19">
            <w:pPr>
              <w:spacing w:after="0" w:line="240" w:lineRule="auto"/>
              <w:jc w:val="both"/>
              <w:rPr>
                <w:rFonts w:ascii="Times New Roman" w:hAnsi="Times New Roman"/>
                <w:sz w:val="23"/>
                <w:szCs w:val="23"/>
              </w:rPr>
            </w:pPr>
            <w:r w:rsidRPr="00710223">
              <w:rPr>
                <w:rFonts w:ascii="Times New Roman" w:hAnsi="Times New Roman"/>
                <w:sz w:val="23"/>
                <w:szCs w:val="23"/>
              </w:rPr>
              <w:t xml:space="preserve">Нормативный акт приведет </w:t>
            </w:r>
            <w:r w:rsidR="00710223" w:rsidRPr="00710223">
              <w:rPr>
                <w:rFonts w:ascii="Times New Roman" w:hAnsi="Times New Roman"/>
                <w:sz w:val="23"/>
                <w:szCs w:val="23"/>
              </w:rPr>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утвержденный постановлением Администрации города Абакана от 01.09.2017 № 1406,</w:t>
            </w:r>
            <w:r w:rsidRPr="00710223">
              <w:rPr>
                <w:rFonts w:ascii="Times New Roman" w:hAnsi="Times New Roman"/>
                <w:sz w:val="23"/>
                <w:szCs w:val="23"/>
              </w:rPr>
              <w:t xml:space="preserve"> в соответствие действующему федеральному законодательству и муниципальным правовым актам.</w:t>
            </w:r>
          </w:p>
        </w:tc>
      </w:tr>
    </w:tbl>
    <w:p w:rsidR="00024E4C" w:rsidRPr="00710223" w:rsidRDefault="00024E4C" w:rsidP="00024E4C">
      <w:pPr>
        <w:spacing w:after="0" w:line="240" w:lineRule="auto"/>
        <w:jc w:val="center"/>
        <w:rPr>
          <w:rFonts w:ascii="Times New Roman" w:hAnsi="Times New Roman"/>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9079"/>
      </w:tblGrid>
      <w:tr w:rsidR="00024E4C" w:rsidRPr="00710223" w:rsidTr="00290A19">
        <w:tc>
          <w:tcPr>
            <w:tcW w:w="810" w:type="dxa"/>
          </w:tcPr>
          <w:p w:rsidR="00024E4C" w:rsidRPr="00710223" w:rsidRDefault="00024E4C" w:rsidP="00290A19">
            <w:pPr>
              <w:spacing w:after="0" w:line="240" w:lineRule="auto"/>
              <w:jc w:val="center"/>
              <w:rPr>
                <w:rFonts w:ascii="Times New Roman" w:hAnsi="Times New Roman"/>
                <w:b/>
                <w:sz w:val="23"/>
                <w:szCs w:val="23"/>
              </w:rPr>
            </w:pPr>
            <w:r w:rsidRPr="00710223">
              <w:rPr>
                <w:rFonts w:ascii="Times New Roman" w:hAnsi="Times New Roman"/>
                <w:b/>
                <w:sz w:val="23"/>
                <w:szCs w:val="23"/>
              </w:rPr>
              <w:t>12.</w:t>
            </w:r>
          </w:p>
        </w:tc>
        <w:tc>
          <w:tcPr>
            <w:tcW w:w="9079" w:type="dxa"/>
          </w:tcPr>
          <w:p w:rsidR="00024E4C" w:rsidRPr="00710223" w:rsidRDefault="00024E4C" w:rsidP="00290A19">
            <w:pPr>
              <w:spacing w:after="0" w:line="240" w:lineRule="auto"/>
              <w:jc w:val="both"/>
              <w:rPr>
                <w:rFonts w:ascii="Times New Roman" w:hAnsi="Times New Roman"/>
                <w:b/>
                <w:bCs/>
                <w:sz w:val="23"/>
                <w:szCs w:val="23"/>
              </w:rPr>
            </w:pPr>
            <w:r w:rsidRPr="00710223">
              <w:rPr>
                <w:rFonts w:ascii="Times New Roman" w:hAnsi="Times New Roman"/>
                <w:b/>
                <w:sz w:val="23"/>
                <w:szCs w:val="23"/>
              </w:rPr>
              <w:t>Способ и сроки принятия предложений (замечаний, мнений) по проекту</w:t>
            </w:r>
            <w:r w:rsidRPr="00710223">
              <w:rPr>
                <w:rFonts w:ascii="Times New Roman" w:hAnsi="Times New Roman"/>
                <w:b/>
                <w:bCs/>
                <w:sz w:val="23"/>
                <w:szCs w:val="23"/>
              </w:rPr>
              <w:t>:</w:t>
            </w:r>
          </w:p>
        </w:tc>
      </w:tr>
      <w:tr w:rsidR="00024E4C" w:rsidRPr="00710223" w:rsidTr="00290A19">
        <w:tc>
          <w:tcPr>
            <w:tcW w:w="810" w:type="dxa"/>
          </w:tcPr>
          <w:p w:rsidR="00024E4C" w:rsidRPr="00710223" w:rsidRDefault="00024E4C" w:rsidP="00290A19">
            <w:pPr>
              <w:spacing w:after="0" w:line="240" w:lineRule="auto"/>
              <w:jc w:val="center"/>
              <w:rPr>
                <w:rFonts w:ascii="Times New Roman" w:hAnsi="Times New Roman"/>
                <w:sz w:val="23"/>
                <w:szCs w:val="23"/>
              </w:rPr>
            </w:pPr>
          </w:p>
        </w:tc>
        <w:tc>
          <w:tcPr>
            <w:tcW w:w="9079" w:type="dxa"/>
          </w:tcPr>
          <w:p w:rsidR="00024E4C" w:rsidRPr="00710223" w:rsidRDefault="00024E4C" w:rsidP="009F4C4E">
            <w:pPr>
              <w:spacing w:after="0" w:line="240" w:lineRule="auto"/>
              <w:jc w:val="both"/>
              <w:rPr>
                <w:rFonts w:ascii="Times New Roman" w:hAnsi="Times New Roman"/>
                <w:sz w:val="23"/>
                <w:szCs w:val="23"/>
              </w:rPr>
            </w:pPr>
            <w:r w:rsidRPr="00710223">
              <w:rPr>
                <w:rFonts w:ascii="Times New Roman" w:hAnsi="Times New Roman"/>
                <w:sz w:val="23"/>
                <w:szCs w:val="23"/>
              </w:rPr>
              <w:t xml:space="preserve">Предложения принимаются по электронной почте на адрес </w:t>
            </w:r>
            <w:r w:rsidRPr="00710223">
              <w:rPr>
                <w:rFonts w:ascii="Times New Roman" w:hAnsi="Times New Roman"/>
                <w:sz w:val="23"/>
                <w:szCs w:val="23"/>
              </w:rPr>
              <w:br/>
            </w:r>
            <w:proofErr w:type="spellStart"/>
            <w:r w:rsidRPr="00710223">
              <w:rPr>
                <w:rFonts w:ascii="Times New Roman" w:hAnsi="Times New Roman"/>
                <w:sz w:val="23"/>
                <w:szCs w:val="23"/>
                <w:lang w:val="en-US"/>
              </w:rPr>
              <w:t>dgaz</w:t>
            </w:r>
            <w:proofErr w:type="spellEnd"/>
            <w:r w:rsidRPr="00710223">
              <w:rPr>
                <w:rFonts w:ascii="Times New Roman" w:hAnsi="Times New Roman"/>
                <w:sz w:val="23"/>
                <w:szCs w:val="23"/>
              </w:rPr>
              <w:t>@</w:t>
            </w:r>
            <w:r w:rsidRPr="00710223">
              <w:rPr>
                <w:rFonts w:ascii="Times New Roman" w:hAnsi="Times New Roman"/>
                <w:sz w:val="23"/>
                <w:szCs w:val="23"/>
                <w:lang w:val="en-US"/>
              </w:rPr>
              <w:t>r</w:t>
            </w:r>
            <w:r w:rsidRPr="00710223">
              <w:rPr>
                <w:rFonts w:ascii="Times New Roman" w:hAnsi="Times New Roman"/>
                <w:sz w:val="23"/>
                <w:szCs w:val="23"/>
              </w:rPr>
              <w:t>-19.</w:t>
            </w:r>
            <w:proofErr w:type="spellStart"/>
            <w:r w:rsidRPr="00710223">
              <w:rPr>
                <w:rFonts w:ascii="Times New Roman" w:hAnsi="Times New Roman"/>
                <w:sz w:val="23"/>
                <w:szCs w:val="23"/>
                <w:lang w:val="en-US"/>
              </w:rPr>
              <w:t>ru</w:t>
            </w:r>
            <w:proofErr w:type="spellEnd"/>
            <w:r w:rsidRPr="00710223">
              <w:rPr>
                <w:rFonts w:ascii="Times New Roman" w:hAnsi="Times New Roman"/>
                <w:sz w:val="23"/>
                <w:szCs w:val="23"/>
              </w:rPr>
              <w:t xml:space="preserve"> в виде прикрепленного файла, заполненного по форме, прилагаемой к уведомлению о проведении публичных консультаций по проекту муниципального нормативного правового акта. Сроки приема предложений: с «</w:t>
            </w:r>
            <w:r w:rsidR="009F4C4E">
              <w:rPr>
                <w:rFonts w:ascii="Times New Roman" w:hAnsi="Times New Roman"/>
                <w:sz w:val="23"/>
                <w:szCs w:val="23"/>
              </w:rPr>
              <w:t>05</w:t>
            </w:r>
            <w:r w:rsidRPr="00710223">
              <w:rPr>
                <w:rFonts w:ascii="Times New Roman" w:hAnsi="Times New Roman"/>
                <w:sz w:val="23"/>
                <w:szCs w:val="23"/>
              </w:rPr>
              <w:t xml:space="preserve">» </w:t>
            </w:r>
            <w:r w:rsidR="009F4C4E">
              <w:rPr>
                <w:rFonts w:ascii="Times New Roman" w:hAnsi="Times New Roman"/>
                <w:sz w:val="23"/>
                <w:szCs w:val="23"/>
              </w:rPr>
              <w:t>мая</w:t>
            </w:r>
            <w:r w:rsidRPr="00710223">
              <w:rPr>
                <w:rFonts w:ascii="Times New Roman" w:hAnsi="Times New Roman"/>
                <w:sz w:val="23"/>
                <w:szCs w:val="23"/>
              </w:rPr>
              <w:t xml:space="preserve"> 2026 года по «</w:t>
            </w:r>
            <w:r w:rsidR="009F4C4E">
              <w:rPr>
                <w:rFonts w:ascii="Times New Roman" w:hAnsi="Times New Roman"/>
                <w:sz w:val="23"/>
                <w:szCs w:val="23"/>
              </w:rPr>
              <w:t>14</w:t>
            </w:r>
            <w:bookmarkStart w:id="0" w:name="_GoBack"/>
            <w:bookmarkEnd w:id="0"/>
            <w:r w:rsidRPr="00710223">
              <w:rPr>
                <w:rFonts w:ascii="Times New Roman" w:hAnsi="Times New Roman"/>
                <w:sz w:val="23"/>
                <w:szCs w:val="23"/>
              </w:rPr>
              <w:t>» ма</w:t>
            </w:r>
            <w:r w:rsidR="00710223" w:rsidRPr="00710223">
              <w:rPr>
                <w:rFonts w:ascii="Times New Roman" w:hAnsi="Times New Roman"/>
                <w:sz w:val="23"/>
                <w:szCs w:val="23"/>
              </w:rPr>
              <w:t>я</w:t>
            </w:r>
            <w:r w:rsidRPr="00710223">
              <w:rPr>
                <w:rFonts w:ascii="Times New Roman" w:hAnsi="Times New Roman"/>
                <w:sz w:val="23"/>
                <w:szCs w:val="23"/>
              </w:rPr>
              <w:t xml:space="preserve"> 2026 года.</w:t>
            </w:r>
          </w:p>
        </w:tc>
      </w:tr>
    </w:tbl>
    <w:p w:rsidR="00024E4C" w:rsidRPr="00710223" w:rsidRDefault="00024E4C" w:rsidP="00024E4C">
      <w:pPr>
        <w:spacing w:after="0" w:line="240" w:lineRule="auto"/>
        <w:jc w:val="center"/>
        <w:rPr>
          <w:rFonts w:ascii="Times New Roman" w:hAnsi="Times New Roman"/>
          <w:sz w:val="23"/>
          <w:szCs w:val="23"/>
        </w:rPr>
      </w:pPr>
    </w:p>
    <w:p w:rsidR="00024E4C" w:rsidRPr="00710223" w:rsidRDefault="00024E4C" w:rsidP="00024E4C">
      <w:pPr>
        <w:spacing w:after="0" w:line="240" w:lineRule="auto"/>
        <w:jc w:val="both"/>
        <w:rPr>
          <w:rFonts w:ascii="Times New Roman" w:hAnsi="Times New Roman"/>
          <w:sz w:val="23"/>
          <w:szCs w:val="23"/>
        </w:rPr>
      </w:pPr>
    </w:p>
    <w:p w:rsidR="00710223" w:rsidRPr="00710223" w:rsidRDefault="00710223" w:rsidP="00024E4C">
      <w:pPr>
        <w:spacing w:after="0" w:line="240" w:lineRule="auto"/>
        <w:jc w:val="both"/>
        <w:rPr>
          <w:rFonts w:ascii="Times New Roman" w:hAnsi="Times New Roman"/>
          <w:sz w:val="23"/>
          <w:szCs w:val="23"/>
        </w:rPr>
      </w:pPr>
    </w:p>
    <w:p w:rsidR="00024E4C" w:rsidRPr="00710223" w:rsidRDefault="00024E4C" w:rsidP="00024E4C">
      <w:pPr>
        <w:spacing w:after="0" w:line="240" w:lineRule="auto"/>
        <w:jc w:val="both"/>
        <w:rPr>
          <w:rFonts w:ascii="Times New Roman" w:hAnsi="Times New Roman"/>
          <w:sz w:val="23"/>
          <w:szCs w:val="23"/>
        </w:rPr>
      </w:pPr>
      <w:r w:rsidRPr="00710223">
        <w:rPr>
          <w:rFonts w:ascii="Times New Roman" w:hAnsi="Times New Roman"/>
          <w:sz w:val="23"/>
          <w:szCs w:val="23"/>
        </w:rPr>
        <w:t>НАЧАЛЬНИК ДГАЗ</w:t>
      </w:r>
    </w:p>
    <w:p w:rsidR="00024E4C" w:rsidRPr="00710223" w:rsidRDefault="00024E4C" w:rsidP="00024E4C">
      <w:pPr>
        <w:spacing w:after="0" w:line="240" w:lineRule="auto"/>
        <w:jc w:val="both"/>
        <w:rPr>
          <w:rFonts w:ascii="Times New Roman" w:hAnsi="Times New Roman"/>
          <w:sz w:val="23"/>
          <w:szCs w:val="23"/>
        </w:rPr>
      </w:pPr>
      <w:r w:rsidRPr="00710223">
        <w:rPr>
          <w:rFonts w:ascii="Times New Roman" w:hAnsi="Times New Roman"/>
          <w:sz w:val="23"/>
          <w:szCs w:val="23"/>
        </w:rPr>
        <w:t>АДМИНИСТРАЦИИ Г. АБАКАНА</w:t>
      </w:r>
      <w:r w:rsidRPr="00710223">
        <w:rPr>
          <w:rFonts w:ascii="Times New Roman" w:hAnsi="Times New Roman"/>
          <w:sz w:val="23"/>
          <w:szCs w:val="23"/>
        </w:rPr>
        <w:tab/>
      </w:r>
      <w:r w:rsidRPr="00710223">
        <w:rPr>
          <w:rFonts w:ascii="Times New Roman" w:hAnsi="Times New Roman"/>
          <w:sz w:val="23"/>
          <w:szCs w:val="23"/>
        </w:rPr>
        <w:tab/>
      </w:r>
      <w:r w:rsidRPr="00710223">
        <w:rPr>
          <w:rFonts w:ascii="Times New Roman" w:hAnsi="Times New Roman"/>
          <w:sz w:val="23"/>
          <w:szCs w:val="23"/>
        </w:rPr>
        <w:tab/>
      </w:r>
      <w:r w:rsidRPr="00710223">
        <w:rPr>
          <w:rFonts w:ascii="Times New Roman" w:hAnsi="Times New Roman"/>
          <w:sz w:val="23"/>
          <w:szCs w:val="23"/>
        </w:rPr>
        <w:tab/>
      </w:r>
      <w:r w:rsidRPr="00710223">
        <w:rPr>
          <w:rFonts w:ascii="Times New Roman" w:hAnsi="Times New Roman"/>
          <w:sz w:val="23"/>
          <w:szCs w:val="23"/>
        </w:rPr>
        <w:tab/>
      </w:r>
      <w:r w:rsidRPr="00710223">
        <w:rPr>
          <w:rFonts w:ascii="Times New Roman" w:hAnsi="Times New Roman"/>
          <w:sz w:val="23"/>
          <w:szCs w:val="23"/>
        </w:rPr>
        <w:tab/>
        <w:t>М.Н. БЕСПАЛОВА</w:t>
      </w:r>
    </w:p>
    <w:p w:rsidR="00024E4C" w:rsidRPr="00710223" w:rsidRDefault="00024E4C" w:rsidP="00024E4C">
      <w:pPr>
        <w:spacing w:after="0" w:line="240" w:lineRule="auto"/>
        <w:rPr>
          <w:rFonts w:ascii="Times New Roman" w:hAnsi="Times New Roman"/>
          <w:sz w:val="23"/>
          <w:szCs w:val="23"/>
        </w:rPr>
      </w:pPr>
    </w:p>
    <w:p w:rsidR="00024E4C" w:rsidRPr="00710223" w:rsidRDefault="00024E4C" w:rsidP="00024E4C">
      <w:pPr>
        <w:spacing w:after="0" w:line="240" w:lineRule="auto"/>
        <w:rPr>
          <w:rFonts w:ascii="Times New Roman" w:hAnsi="Times New Roman"/>
          <w:sz w:val="23"/>
          <w:szCs w:val="23"/>
        </w:rPr>
      </w:pPr>
    </w:p>
    <w:p w:rsidR="00024E4C" w:rsidRPr="00710223" w:rsidRDefault="00024E4C" w:rsidP="00024E4C">
      <w:pPr>
        <w:spacing w:after="0" w:line="240" w:lineRule="auto"/>
        <w:rPr>
          <w:rFonts w:ascii="Times New Roman" w:hAnsi="Times New Roman"/>
          <w:sz w:val="23"/>
          <w:szCs w:val="23"/>
        </w:rPr>
      </w:pPr>
    </w:p>
    <w:p w:rsidR="00F5461A" w:rsidRPr="00710223" w:rsidRDefault="00F5461A">
      <w:pPr>
        <w:rPr>
          <w:rFonts w:ascii="Times New Roman" w:hAnsi="Times New Roman"/>
          <w:sz w:val="23"/>
          <w:szCs w:val="23"/>
        </w:rPr>
      </w:pPr>
    </w:p>
    <w:sectPr w:rsidR="00F5461A" w:rsidRPr="00710223" w:rsidSect="001B5E8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4C"/>
    <w:rsid w:val="00024E4C"/>
    <w:rsid w:val="00710223"/>
    <w:rsid w:val="009F4C4E"/>
    <w:rsid w:val="00A9387B"/>
    <w:rsid w:val="00ED4D4F"/>
    <w:rsid w:val="00F54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055DB-47E8-43C5-86D8-02048245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E4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rsid w:val="00024E4C"/>
    <w:pPr>
      <w:autoSpaceDE w:val="0"/>
      <w:autoSpaceDN w:val="0"/>
      <w:adjustRightInd w:val="0"/>
      <w:spacing w:after="0" w:line="240" w:lineRule="auto"/>
      <w:ind w:firstLine="540"/>
      <w:jc w:val="both"/>
    </w:pPr>
    <w:rPr>
      <w:rFonts w:ascii="Times New Roman" w:hAnsi="Times New Roman"/>
      <w:szCs w:val="24"/>
    </w:rPr>
  </w:style>
  <w:style w:type="character" w:customStyle="1" w:styleId="20">
    <w:name w:val="Основной текст с отступом 2 Знак"/>
    <w:basedOn w:val="a0"/>
    <w:link w:val="2"/>
    <w:uiPriority w:val="99"/>
    <w:semiHidden/>
    <w:rsid w:val="00024E4C"/>
    <w:rPr>
      <w:rFonts w:ascii="Times New Roman" w:eastAsia="Times New Roman" w:hAnsi="Times New Roman" w:cs="Times New Roman"/>
      <w:szCs w:val="24"/>
      <w:lang w:eastAsia="ru-RU"/>
    </w:rPr>
  </w:style>
  <w:style w:type="paragraph" w:styleId="a3">
    <w:name w:val="Normal (Web)"/>
    <w:basedOn w:val="a"/>
    <w:uiPriority w:val="99"/>
    <w:unhideWhenUsed/>
    <w:rsid w:val="00024E4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139783">
      <w:bodyDiv w:val="1"/>
      <w:marLeft w:val="0"/>
      <w:marRight w:val="0"/>
      <w:marTop w:val="0"/>
      <w:marBottom w:val="0"/>
      <w:divBdr>
        <w:top w:val="none" w:sz="0" w:space="0" w:color="auto"/>
        <w:left w:val="none" w:sz="0" w:space="0" w:color="auto"/>
        <w:bottom w:val="none" w:sz="0" w:space="0" w:color="auto"/>
        <w:right w:val="none" w:sz="0" w:space="0" w:color="auto"/>
      </w:divBdr>
    </w:div>
    <w:div w:id="15850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1297</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Рогова</dc:creator>
  <cp:keywords/>
  <dc:description/>
  <cp:lastModifiedBy>Екатерина Александровна Рогова</cp:lastModifiedBy>
  <cp:revision>3</cp:revision>
  <dcterms:created xsi:type="dcterms:W3CDTF">2026-04-29T02:29:00Z</dcterms:created>
  <dcterms:modified xsi:type="dcterms:W3CDTF">2026-05-05T07:02:00Z</dcterms:modified>
</cp:coreProperties>
</file>